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BA6F2" w14:textId="6A4089CC" w:rsidR="00DA25E1" w:rsidRPr="00DA25E1" w:rsidRDefault="00576ED7" w:rsidP="00430079">
      <w:pPr>
        <w:rPr>
          <w:rFonts w:ascii="Calibri" w:hAnsi="Calibri" w:cs="Calibri"/>
          <w:b/>
          <w:bCs/>
          <w:sz w:val="28"/>
          <w:szCs w:val="28"/>
        </w:rPr>
      </w:pPr>
      <w:r w:rsidRPr="00DA25E1">
        <w:rPr>
          <w:rFonts w:ascii="Calibri" w:hAnsi="Calibri" w:cs="Calibri"/>
          <w:b/>
          <w:bCs/>
          <w:sz w:val="28"/>
          <w:szCs w:val="28"/>
        </w:rPr>
        <w:t>Preparing Heritage Responders for the Realities of Emergency Response</w:t>
      </w:r>
    </w:p>
    <w:p w14:paraId="6A457308" w14:textId="77777777" w:rsidR="00FC79B0" w:rsidRDefault="00FC79B0" w:rsidP="00430079">
      <w:pPr>
        <w:rPr>
          <w:rFonts w:ascii="Calibri" w:hAnsi="Calibri" w:cs="Calibri"/>
          <w:sz w:val="24"/>
          <w:szCs w:val="24"/>
        </w:rPr>
      </w:pPr>
    </w:p>
    <w:p w14:paraId="67EB4D11" w14:textId="624E2099" w:rsidR="002842DC" w:rsidRPr="00576ED7" w:rsidRDefault="00576ED7" w:rsidP="00430079">
      <w:pPr>
        <w:rPr>
          <w:rFonts w:ascii="Calibri" w:hAnsi="Calibri" w:cs="Calibri"/>
          <w:sz w:val="24"/>
          <w:szCs w:val="24"/>
        </w:rPr>
      </w:pPr>
      <w:r w:rsidRPr="00576ED7">
        <w:rPr>
          <w:rFonts w:ascii="Calibri" w:hAnsi="Calibri" w:cs="Calibri"/>
          <w:sz w:val="24"/>
          <w:szCs w:val="24"/>
        </w:rPr>
        <w:t>W</w:t>
      </w:r>
      <w:r w:rsidR="002842DC" w:rsidRPr="00576ED7">
        <w:rPr>
          <w:rFonts w:ascii="Calibri" w:hAnsi="Calibri" w:cs="Calibri"/>
          <w:sz w:val="24"/>
          <w:szCs w:val="24"/>
        </w:rPr>
        <w:t>hat responsibility do heritage organisations have when preparing responders to work in large-scale disasters or conflict-affected environments?</w:t>
      </w:r>
    </w:p>
    <w:p w14:paraId="6A18A332" w14:textId="69A0A337" w:rsidR="00430079" w:rsidRPr="00576ED7" w:rsidRDefault="002842DC" w:rsidP="00430079">
      <w:pPr>
        <w:rPr>
          <w:rFonts w:ascii="Calibri" w:hAnsi="Calibri" w:cs="Calibri"/>
          <w:sz w:val="24"/>
          <w:szCs w:val="24"/>
        </w:rPr>
      </w:pPr>
      <w:r w:rsidRPr="00576ED7">
        <w:rPr>
          <w:rFonts w:ascii="Calibri" w:hAnsi="Calibri" w:cs="Calibri"/>
          <w:sz w:val="24"/>
          <w:szCs w:val="24"/>
        </w:rPr>
        <w:t xml:space="preserve">In heritage, we </w:t>
      </w:r>
      <w:r w:rsidR="00430079" w:rsidRPr="00576ED7">
        <w:rPr>
          <w:rFonts w:ascii="Calibri" w:hAnsi="Calibri" w:cs="Calibri"/>
          <w:sz w:val="24"/>
          <w:szCs w:val="24"/>
        </w:rPr>
        <w:t xml:space="preserve">place </w:t>
      </w:r>
      <w:r w:rsidRPr="00576ED7">
        <w:rPr>
          <w:rFonts w:ascii="Calibri" w:hAnsi="Calibri" w:cs="Calibri"/>
          <w:sz w:val="24"/>
          <w:szCs w:val="24"/>
        </w:rPr>
        <w:t>significant</w:t>
      </w:r>
      <w:r w:rsidR="00430079" w:rsidRPr="00576ED7">
        <w:rPr>
          <w:rFonts w:ascii="Calibri" w:hAnsi="Calibri" w:cs="Calibri"/>
          <w:sz w:val="24"/>
          <w:szCs w:val="24"/>
        </w:rPr>
        <w:t xml:space="preserve"> emphasis on technical preparation. </w:t>
      </w:r>
      <w:r w:rsidRPr="00576ED7">
        <w:rPr>
          <w:rFonts w:ascii="Calibri" w:hAnsi="Calibri" w:cs="Calibri"/>
          <w:sz w:val="24"/>
          <w:szCs w:val="24"/>
        </w:rPr>
        <w:t>Teams</w:t>
      </w:r>
      <w:r w:rsidR="00430079" w:rsidRPr="00576ED7">
        <w:rPr>
          <w:rFonts w:ascii="Calibri" w:hAnsi="Calibri" w:cs="Calibri"/>
          <w:sz w:val="24"/>
          <w:szCs w:val="24"/>
        </w:rPr>
        <w:t xml:space="preserve"> may be trained in damage assessment, </w:t>
      </w:r>
      <w:r w:rsidRPr="00576ED7">
        <w:rPr>
          <w:rFonts w:ascii="Calibri" w:hAnsi="Calibri" w:cs="Calibri"/>
          <w:sz w:val="24"/>
          <w:szCs w:val="24"/>
        </w:rPr>
        <w:t xml:space="preserve">practical salvage, </w:t>
      </w:r>
      <w:r w:rsidR="00430079" w:rsidRPr="00576ED7">
        <w:rPr>
          <w:rFonts w:ascii="Calibri" w:hAnsi="Calibri" w:cs="Calibri"/>
          <w:sz w:val="24"/>
          <w:szCs w:val="24"/>
        </w:rPr>
        <w:t>documentation, health and safety, and working with emergency services.</w:t>
      </w:r>
    </w:p>
    <w:p w14:paraId="4E39A3E8" w14:textId="6739FE43" w:rsidR="00430079" w:rsidRPr="00576ED7" w:rsidRDefault="00430079" w:rsidP="00430079">
      <w:pPr>
        <w:rPr>
          <w:rFonts w:ascii="Calibri" w:hAnsi="Calibri" w:cs="Calibri"/>
          <w:sz w:val="24"/>
          <w:szCs w:val="24"/>
        </w:rPr>
      </w:pPr>
      <w:r w:rsidRPr="00576ED7">
        <w:rPr>
          <w:rFonts w:ascii="Calibri" w:hAnsi="Calibri" w:cs="Calibri"/>
          <w:sz w:val="24"/>
          <w:szCs w:val="24"/>
        </w:rPr>
        <w:t xml:space="preserve">All of this is </w:t>
      </w:r>
      <w:r w:rsidR="002842DC" w:rsidRPr="00576ED7">
        <w:rPr>
          <w:rFonts w:ascii="Calibri" w:hAnsi="Calibri" w:cs="Calibri"/>
          <w:sz w:val="24"/>
          <w:szCs w:val="24"/>
        </w:rPr>
        <w:t xml:space="preserve">important. </w:t>
      </w:r>
    </w:p>
    <w:p w14:paraId="23081ABC" w14:textId="77777777" w:rsidR="002842DC" w:rsidRPr="00576ED7" w:rsidRDefault="002842DC" w:rsidP="00430079">
      <w:pPr>
        <w:rPr>
          <w:rFonts w:ascii="Calibri" w:hAnsi="Calibri" w:cs="Calibri"/>
          <w:sz w:val="24"/>
          <w:szCs w:val="24"/>
        </w:rPr>
      </w:pPr>
      <w:r w:rsidRPr="00576ED7">
        <w:rPr>
          <w:rFonts w:ascii="Calibri" w:hAnsi="Calibri" w:cs="Calibri"/>
          <w:sz w:val="24"/>
          <w:szCs w:val="24"/>
        </w:rPr>
        <w:t>But the more demanding the circumstances, the more important the human dimension of preparedness becomes.</w:t>
      </w:r>
    </w:p>
    <w:p w14:paraId="735F895E" w14:textId="77777777" w:rsidR="0049029F" w:rsidRPr="00576ED7" w:rsidRDefault="0049029F" w:rsidP="00430079">
      <w:pPr>
        <w:rPr>
          <w:rFonts w:ascii="Calibri" w:hAnsi="Calibri" w:cs="Calibri"/>
          <w:sz w:val="24"/>
          <w:szCs w:val="24"/>
        </w:rPr>
      </w:pPr>
      <w:r w:rsidRPr="00576ED7">
        <w:rPr>
          <w:rFonts w:ascii="Calibri" w:hAnsi="Calibri" w:cs="Calibri"/>
          <w:sz w:val="24"/>
          <w:szCs w:val="24"/>
        </w:rPr>
        <w:t>Responders may be working with incomplete information, prolonged uncertainty, damaged communities, emotionally significant losses, and difficult decisions. Stress may affect concentration, communication, and judgement. Responders may also be dealing with their own psychological reactions while continuing to make difficult professional judgements.</w:t>
      </w:r>
    </w:p>
    <w:p w14:paraId="6E464B81" w14:textId="77777777" w:rsidR="0047680E" w:rsidRPr="00576ED7" w:rsidRDefault="0047680E" w:rsidP="00430079">
      <w:pPr>
        <w:rPr>
          <w:rFonts w:ascii="Calibri" w:hAnsi="Calibri" w:cs="Calibri"/>
          <w:sz w:val="24"/>
          <w:szCs w:val="24"/>
        </w:rPr>
      </w:pPr>
      <w:r w:rsidRPr="00576ED7">
        <w:rPr>
          <w:rFonts w:ascii="Calibri" w:hAnsi="Calibri" w:cs="Calibri"/>
          <w:sz w:val="24"/>
          <w:szCs w:val="24"/>
        </w:rPr>
        <w:t>This is not only a matter of individual resilience. It is also a matter of organisational preparedness.</w:t>
      </w:r>
    </w:p>
    <w:p w14:paraId="641FE25F" w14:textId="6B7478AC" w:rsidR="0049029F" w:rsidRPr="00576ED7" w:rsidRDefault="0047680E" w:rsidP="00430079">
      <w:pPr>
        <w:rPr>
          <w:rFonts w:ascii="Calibri" w:hAnsi="Calibri" w:cs="Calibri"/>
          <w:sz w:val="24"/>
          <w:szCs w:val="24"/>
        </w:rPr>
      </w:pPr>
      <w:r w:rsidRPr="00576ED7">
        <w:rPr>
          <w:rFonts w:ascii="Calibri" w:hAnsi="Calibri" w:cs="Calibri"/>
          <w:sz w:val="24"/>
          <w:szCs w:val="24"/>
        </w:rPr>
        <w:t xml:space="preserve">Recent heritage research has argued that behavioural and mental health considerations should be incorporated into collections emergency training and operations. </w:t>
      </w:r>
      <w:r w:rsidR="0049029F" w:rsidRPr="00576ED7">
        <w:rPr>
          <w:rFonts w:ascii="Calibri" w:hAnsi="Calibri" w:cs="Calibri"/>
          <w:sz w:val="24"/>
          <w:szCs w:val="24"/>
        </w:rPr>
        <w:t>At the same time, a 2023 review found no studies specifically examining the mental-health risks faced by cultural heritage first responders and called for further research in this area.</w:t>
      </w:r>
    </w:p>
    <w:p w14:paraId="637EC10C" w14:textId="77777777" w:rsidR="007A35B3" w:rsidRPr="00576ED7" w:rsidRDefault="007A35B3" w:rsidP="00430079">
      <w:pPr>
        <w:rPr>
          <w:rFonts w:ascii="Calibri" w:hAnsi="Calibri" w:cs="Calibri"/>
          <w:sz w:val="24"/>
          <w:szCs w:val="24"/>
        </w:rPr>
      </w:pPr>
      <w:r w:rsidRPr="00576ED7">
        <w:rPr>
          <w:rFonts w:ascii="Calibri" w:hAnsi="Calibri" w:cs="Calibri"/>
          <w:sz w:val="24"/>
          <w:szCs w:val="24"/>
        </w:rPr>
        <w:t>This suggests that technical training alone may not be enough to prepare responders for the realities they are likely to face.</w:t>
      </w:r>
    </w:p>
    <w:p w14:paraId="51184E3B" w14:textId="59C130EC" w:rsidR="0025182D" w:rsidRPr="00576ED7" w:rsidRDefault="0025182D" w:rsidP="00430079">
      <w:pPr>
        <w:rPr>
          <w:rFonts w:ascii="Calibri" w:hAnsi="Calibri" w:cs="Calibri"/>
          <w:sz w:val="24"/>
          <w:szCs w:val="24"/>
        </w:rPr>
      </w:pPr>
      <w:r w:rsidRPr="00576ED7">
        <w:rPr>
          <w:rFonts w:ascii="Calibri" w:hAnsi="Calibri" w:cs="Calibri"/>
          <w:sz w:val="24"/>
          <w:szCs w:val="24"/>
        </w:rPr>
        <w:t>Where heritage organisations send responders into highly demanding environments, I think they have a responsibility to prepare them not only for the work they will do, but also for the conditions they are likely to face.</w:t>
      </w:r>
    </w:p>
    <w:p w14:paraId="78C194B2" w14:textId="77777777" w:rsidR="0047680E" w:rsidRPr="00576ED7" w:rsidRDefault="0047680E" w:rsidP="0047680E">
      <w:pPr>
        <w:rPr>
          <w:rFonts w:ascii="Calibri" w:hAnsi="Calibri" w:cs="Calibri"/>
          <w:sz w:val="24"/>
          <w:szCs w:val="24"/>
        </w:rPr>
      </w:pPr>
      <w:r w:rsidRPr="00576ED7">
        <w:rPr>
          <w:rFonts w:ascii="Calibri" w:hAnsi="Calibri" w:cs="Calibri"/>
          <w:sz w:val="24"/>
          <w:szCs w:val="24"/>
        </w:rPr>
        <w:t>That might include:</w:t>
      </w:r>
    </w:p>
    <w:p w14:paraId="35726867" w14:textId="77777777" w:rsidR="0047680E" w:rsidRPr="00576ED7" w:rsidRDefault="0047680E" w:rsidP="0047680E">
      <w:pPr>
        <w:rPr>
          <w:rFonts w:ascii="Calibri" w:hAnsi="Calibri" w:cs="Calibri"/>
          <w:sz w:val="24"/>
          <w:szCs w:val="24"/>
        </w:rPr>
      </w:pPr>
      <w:r w:rsidRPr="00576ED7">
        <w:rPr>
          <w:rFonts w:ascii="Calibri" w:hAnsi="Calibri" w:cs="Calibri"/>
          <w:sz w:val="24"/>
          <w:szCs w:val="24"/>
        </w:rPr>
        <w:t>• understanding normal responses to sustained pressure;</w:t>
      </w:r>
    </w:p>
    <w:p w14:paraId="011BF517" w14:textId="77777777" w:rsidR="0047680E" w:rsidRPr="00576ED7" w:rsidRDefault="0047680E" w:rsidP="0047680E">
      <w:pPr>
        <w:rPr>
          <w:rFonts w:ascii="Calibri" w:hAnsi="Calibri" w:cs="Calibri"/>
          <w:sz w:val="24"/>
          <w:szCs w:val="24"/>
        </w:rPr>
      </w:pPr>
      <w:r w:rsidRPr="00576ED7">
        <w:rPr>
          <w:rFonts w:ascii="Calibri" w:hAnsi="Calibri" w:cs="Calibri"/>
          <w:sz w:val="24"/>
          <w:szCs w:val="24"/>
        </w:rPr>
        <w:t>• recognising when stress begins to influence communication and judgement;</w:t>
      </w:r>
    </w:p>
    <w:p w14:paraId="28961347" w14:textId="77777777" w:rsidR="0047680E" w:rsidRPr="00576ED7" w:rsidRDefault="0047680E" w:rsidP="0047680E">
      <w:pPr>
        <w:rPr>
          <w:rFonts w:ascii="Calibri" w:hAnsi="Calibri" w:cs="Calibri"/>
          <w:sz w:val="24"/>
          <w:szCs w:val="24"/>
        </w:rPr>
      </w:pPr>
      <w:r w:rsidRPr="00576ED7">
        <w:rPr>
          <w:rFonts w:ascii="Calibri" w:hAnsi="Calibri" w:cs="Calibri"/>
          <w:sz w:val="24"/>
          <w:szCs w:val="24"/>
        </w:rPr>
        <w:t>• preparing teams to communicate effectively under uncertainty;</w:t>
      </w:r>
    </w:p>
    <w:p w14:paraId="206E4CCF" w14:textId="77777777" w:rsidR="0047680E" w:rsidRPr="00576ED7" w:rsidRDefault="0047680E" w:rsidP="0047680E">
      <w:pPr>
        <w:rPr>
          <w:rFonts w:ascii="Calibri" w:hAnsi="Calibri" w:cs="Calibri"/>
          <w:sz w:val="24"/>
          <w:szCs w:val="24"/>
        </w:rPr>
      </w:pPr>
      <w:r w:rsidRPr="00576ED7">
        <w:rPr>
          <w:rFonts w:ascii="Calibri" w:hAnsi="Calibri" w:cs="Calibri"/>
          <w:sz w:val="24"/>
          <w:szCs w:val="24"/>
        </w:rPr>
        <w:t>• setting realistic expectations around workload and rest; and</w:t>
      </w:r>
    </w:p>
    <w:p w14:paraId="42856127" w14:textId="77777777" w:rsidR="0047680E" w:rsidRPr="00576ED7" w:rsidRDefault="0047680E" w:rsidP="0047680E">
      <w:pPr>
        <w:rPr>
          <w:rFonts w:ascii="Calibri" w:hAnsi="Calibri" w:cs="Calibri"/>
          <w:sz w:val="24"/>
          <w:szCs w:val="24"/>
        </w:rPr>
      </w:pPr>
      <w:r w:rsidRPr="00576ED7">
        <w:rPr>
          <w:rFonts w:ascii="Calibri" w:hAnsi="Calibri" w:cs="Calibri"/>
          <w:sz w:val="24"/>
          <w:szCs w:val="24"/>
        </w:rPr>
        <w:t>• providing appropriate support before, during, and after deployment.</w:t>
      </w:r>
    </w:p>
    <w:p w14:paraId="6E5D0C56" w14:textId="77777777" w:rsidR="0047680E" w:rsidRPr="00576ED7" w:rsidRDefault="0047680E" w:rsidP="00430079">
      <w:pPr>
        <w:rPr>
          <w:rFonts w:ascii="Calibri" w:hAnsi="Calibri" w:cs="Calibri"/>
          <w:sz w:val="24"/>
          <w:szCs w:val="24"/>
        </w:rPr>
      </w:pPr>
    </w:p>
    <w:p w14:paraId="66B08ECD" w14:textId="731100EA" w:rsidR="0025182D" w:rsidRPr="00576ED7" w:rsidRDefault="0025182D" w:rsidP="00430079">
      <w:pPr>
        <w:rPr>
          <w:rFonts w:ascii="Calibri" w:hAnsi="Calibri" w:cs="Calibri"/>
          <w:sz w:val="24"/>
          <w:szCs w:val="24"/>
        </w:rPr>
      </w:pPr>
      <w:r w:rsidRPr="00576ED7">
        <w:rPr>
          <w:rFonts w:ascii="Calibri" w:hAnsi="Calibri" w:cs="Calibri"/>
          <w:sz w:val="24"/>
          <w:szCs w:val="24"/>
        </w:rPr>
        <w:lastRenderedPageBreak/>
        <w:t>Perhaps the question is no longer whether the human dimension of emergency preparedness deserves greater attention, but how organisations can better prepare responders for the realities of emergency response.</w:t>
      </w:r>
    </w:p>
    <w:p w14:paraId="043F369D" w14:textId="77777777" w:rsidR="00FC79B0" w:rsidRDefault="00FC79B0" w:rsidP="00430079">
      <w:pPr>
        <w:rPr>
          <w:rFonts w:ascii="Calibri" w:hAnsi="Calibri" w:cs="Calibri"/>
          <w:sz w:val="24"/>
          <w:szCs w:val="24"/>
        </w:rPr>
      </w:pPr>
    </w:p>
    <w:p w14:paraId="6992392E" w14:textId="69307D2E" w:rsidR="00425CF5" w:rsidRPr="00576ED7" w:rsidRDefault="0049029F" w:rsidP="00430079">
      <w:pPr>
        <w:rPr>
          <w:rFonts w:ascii="Calibri" w:hAnsi="Calibri" w:cs="Calibri"/>
          <w:b/>
          <w:bCs/>
          <w:sz w:val="24"/>
          <w:szCs w:val="24"/>
        </w:rPr>
      </w:pPr>
      <w:r w:rsidRPr="00576ED7">
        <w:rPr>
          <w:rFonts w:ascii="Calibri" w:hAnsi="Calibri" w:cs="Calibri"/>
          <w:b/>
          <w:bCs/>
          <w:sz w:val="24"/>
          <w:szCs w:val="24"/>
        </w:rPr>
        <w:t>References</w:t>
      </w:r>
    </w:p>
    <w:p w14:paraId="76BC1E90" w14:textId="77777777" w:rsidR="0049029F" w:rsidRPr="00576ED7" w:rsidRDefault="0049029F" w:rsidP="0049029F">
      <w:pPr>
        <w:rPr>
          <w:rFonts w:ascii="Calibri" w:hAnsi="Calibri" w:cs="Calibri"/>
          <w:sz w:val="24"/>
          <w:szCs w:val="24"/>
        </w:rPr>
      </w:pPr>
      <w:r w:rsidRPr="00576ED7">
        <w:rPr>
          <w:rFonts w:ascii="Calibri" w:hAnsi="Calibri" w:cs="Calibri"/>
          <w:sz w:val="24"/>
          <w:szCs w:val="24"/>
        </w:rPr>
        <w:t xml:space="preserve">Kennedy, R., &amp; </w:t>
      </w:r>
      <w:proofErr w:type="spellStart"/>
      <w:r w:rsidRPr="00576ED7">
        <w:rPr>
          <w:rFonts w:ascii="Calibri" w:hAnsi="Calibri" w:cs="Calibri"/>
          <w:sz w:val="24"/>
          <w:szCs w:val="24"/>
        </w:rPr>
        <w:t>Lockshin</w:t>
      </w:r>
      <w:proofErr w:type="spellEnd"/>
      <w:r w:rsidRPr="00576ED7">
        <w:rPr>
          <w:rFonts w:ascii="Calibri" w:hAnsi="Calibri" w:cs="Calibri"/>
          <w:sz w:val="24"/>
          <w:szCs w:val="24"/>
        </w:rPr>
        <w:t xml:space="preserve">, N. (2023). Managing mental health in cultural heritage emergency response: Occupational safety and operational resilience. </w:t>
      </w:r>
      <w:r w:rsidRPr="00576ED7">
        <w:rPr>
          <w:rFonts w:ascii="Calibri" w:hAnsi="Calibri" w:cs="Calibri"/>
          <w:i/>
          <w:iCs/>
          <w:sz w:val="24"/>
          <w:szCs w:val="24"/>
        </w:rPr>
        <w:t>Collections: A Journal for Museum and Archives Professionals, 19</w:t>
      </w:r>
      <w:r w:rsidRPr="00576ED7">
        <w:rPr>
          <w:rFonts w:ascii="Calibri" w:hAnsi="Calibri" w:cs="Calibri"/>
          <w:sz w:val="24"/>
          <w:szCs w:val="24"/>
        </w:rPr>
        <w:t>(2), 173–188. https://doi.org/10.1177/15501906231160314</w:t>
      </w:r>
    </w:p>
    <w:p w14:paraId="29ED79C4" w14:textId="77777777" w:rsidR="0049029F" w:rsidRPr="00576ED7" w:rsidRDefault="0049029F" w:rsidP="0049029F">
      <w:pPr>
        <w:rPr>
          <w:rFonts w:ascii="Calibri" w:hAnsi="Calibri" w:cs="Calibri"/>
          <w:sz w:val="24"/>
          <w:szCs w:val="24"/>
        </w:rPr>
      </w:pPr>
      <w:proofErr w:type="spellStart"/>
      <w:r w:rsidRPr="00576ED7">
        <w:rPr>
          <w:rFonts w:ascii="Calibri" w:hAnsi="Calibri" w:cs="Calibri"/>
          <w:sz w:val="24"/>
          <w:szCs w:val="24"/>
        </w:rPr>
        <w:t>Pajardi</w:t>
      </w:r>
      <w:proofErr w:type="spellEnd"/>
      <w:r w:rsidRPr="00576ED7">
        <w:rPr>
          <w:rFonts w:ascii="Calibri" w:hAnsi="Calibri" w:cs="Calibri"/>
          <w:sz w:val="24"/>
          <w:szCs w:val="24"/>
        </w:rPr>
        <w:t xml:space="preserve">, D., D’Agostino, A., Gagliardini, G., Pepi, R., &amp; Colli, A. (2023). Mental health risks in cultural heritage first responders after disasters: A review and suggestions for future research. </w:t>
      </w:r>
      <w:r w:rsidRPr="00576ED7">
        <w:rPr>
          <w:rFonts w:ascii="Calibri" w:hAnsi="Calibri" w:cs="Calibri"/>
          <w:i/>
          <w:iCs/>
          <w:sz w:val="24"/>
          <w:szCs w:val="24"/>
        </w:rPr>
        <w:t>Mediterranean Journal of Clinical Psychology, 11</w:t>
      </w:r>
      <w:r w:rsidRPr="00576ED7">
        <w:rPr>
          <w:rFonts w:ascii="Calibri" w:hAnsi="Calibri" w:cs="Calibri"/>
          <w:sz w:val="24"/>
          <w:szCs w:val="24"/>
        </w:rPr>
        <w:t>(1). https://doi.org/10.13129/2282-1619/mjcp-3603</w:t>
      </w:r>
    </w:p>
    <w:p w14:paraId="516C5B70" w14:textId="77777777" w:rsidR="0049029F" w:rsidRPr="00576ED7" w:rsidRDefault="0049029F" w:rsidP="00430079">
      <w:pPr>
        <w:rPr>
          <w:rFonts w:ascii="Calibri" w:hAnsi="Calibri" w:cs="Calibri"/>
          <w:sz w:val="24"/>
          <w:szCs w:val="24"/>
        </w:rPr>
      </w:pPr>
    </w:p>
    <w:p w14:paraId="6A8FDB31" w14:textId="77777777" w:rsidR="00576ED7" w:rsidRPr="00576ED7" w:rsidRDefault="00576ED7" w:rsidP="00576ED7">
      <w:pPr>
        <w:rPr>
          <w:rFonts w:ascii="Calibri" w:hAnsi="Calibri" w:cs="Calibri"/>
          <w:sz w:val="24"/>
          <w:szCs w:val="24"/>
        </w:rPr>
      </w:pPr>
      <w:r w:rsidRPr="00576ED7">
        <w:rPr>
          <w:rFonts w:ascii="Calibri" w:hAnsi="Calibri" w:cs="Calibri"/>
          <w:b/>
          <w:bCs/>
          <w:sz w:val="24"/>
          <w:szCs w:val="24"/>
        </w:rPr>
        <w:t>Author</w:t>
      </w:r>
    </w:p>
    <w:p w14:paraId="2BD8CE5A" w14:textId="77777777" w:rsidR="00576ED7" w:rsidRPr="00576ED7" w:rsidRDefault="00576ED7" w:rsidP="00576ED7">
      <w:pPr>
        <w:rPr>
          <w:rFonts w:ascii="Calibri" w:hAnsi="Calibri" w:cs="Calibri"/>
          <w:sz w:val="24"/>
          <w:szCs w:val="24"/>
        </w:rPr>
      </w:pPr>
      <w:r w:rsidRPr="00576ED7">
        <w:rPr>
          <w:rFonts w:ascii="Calibri" w:hAnsi="Calibri" w:cs="Calibri"/>
          <w:sz w:val="24"/>
          <w:szCs w:val="24"/>
        </w:rPr>
        <w:t>Andor Vince</w:t>
      </w:r>
      <w:r w:rsidRPr="00576ED7">
        <w:rPr>
          <w:rFonts w:ascii="Calibri" w:hAnsi="Calibri" w:cs="Calibri"/>
          <w:sz w:val="24"/>
          <w:szCs w:val="24"/>
        </w:rPr>
        <w:br/>
        <w:t>Collections Care Advisor and Positive Organisational Psychology Practitioner</w:t>
      </w:r>
      <w:r w:rsidRPr="00576ED7">
        <w:rPr>
          <w:rFonts w:ascii="Calibri" w:hAnsi="Calibri" w:cs="Calibri"/>
          <w:sz w:val="24"/>
          <w:szCs w:val="24"/>
        </w:rPr>
        <w:br/>
        <w:t>Heritage Collections Care Consultancy</w:t>
      </w:r>
    </w:p>
    <w:p w14:paraId="37712D96" w14:textId="77777777" w:rsidR="00576ED7" w:rsidRPr="00576ED7" w:rsidRDefault="00576ED7" w:rsidP="00576ED7">
      <w:pPr>
        <w:rPr>
          <w:rFonts w:ascii="Calibri" w:hAnsi="Calibri" w:cs="Calibri"/>
          <w:sz w:val="24"/>
          <w:szCs w:val="24"/>
        </w:rPr>
      </w:pPr>
      <w:r w:rsidRPr="00576ED7">
        <w:rPr>
          <w:rFonts w:ascii="Calibri" w:hAnsi="Calibri" w:cs="Calibri"/>
          <w:b/>
          <w:bCs/>
          <w:sz w:val="24"/>
          <w:szCs w:val="24"/>
        </w:rPr>
        <w:t>Published:</w:t>
      </w:r>
      <w:r w:rsidRPr="00576ED7">
        <w:rPr>
          <w:rFonts w:ascii="Calibri" w:hAnsi="Calibri" w:cs="Calibri"/>
          <w:sz w:val="24"/>
          <w:szCs w:val="24"/>
        </w:rPr>
        <w:t xml:space="preserve"> 4 August 2026</w:t>
      </w:r>
    </w:p>
    <w:p w14:paraId="0BEE93A2" w14:textId="77777777" w:rsidR="00576ED7" w:rsidRPr="00576ED7" w:rsidRDefault="00576ED7" w:rsidP="00576ED7">
      <w:pPr>
        <w:rPr>
          <w:rFonts w:ascii="Calibri" w:hAnsi="Calibri" w:cs="Calibri"/>
          <w:sz w:val="24"/>
          <w:szCs w:val="24"/>
        </w:rPr>
      </w:pPr>
      <w:r w:rsidRPr="00576ED7">
        <w:rPr>
          <w:rFonts w:ascii="Calibri" w:hAnsi="Calibri" w:cs="Calibri"/>
          <w:b/>
          <w:bCs/>
          <w:sz w:val="24"/>
          <w:szCs w:val="24"/>
        </w:rPr>
        <w:t>Contact:</w:t>
      </w:r>
      <w:r w:rsidRPr="00576ED7">
        <w:rPr>
          <w:rFonts w:ascii="Calibri" w:hAnsi="Calibri" w:cs="Calibri"/>
          <w:sz w:val="24"/>
          <w:szCs w:val="24"/>
        </w:rPr>
        <w:t xml:space="preserve"> </w:t>
      </w:r>
      <w:hyperlink r:id="rId6" w:history="1">
        <w:r w:rsidRPr="00576ED7">
          <w:rPr>
            <w:rStyle w:val="Hyperlink"/>
            <w:rFonts w:ascii="Calibri" w:hAnsi="Calibri" w:cs="Calibri"/>
            <w:sz w:val="24"/>
            <w:szCs w:val="24"/>
          </w:rPr>
          <w:t>andor@heritagecollectioncare.com</w:t>
        </w:r>
      </w:hyperlink>
    </w:p>
    <w:p w14:paraId="5F73B090" w14:textId="77777777" w:rsidR="00A16C0D" w:rsidRDefault="00A16C0D">
      <w:pPr>
        <w:rPr>
          <w:rFonts w:ascii="Calibri" w:hAnsi="Calibri" w:cs="Calibri"/>
          <w:sz w:val="24"/>
          <w:szCs w:val="24"/>
        </w:rPr>
      </w:pPr>
    </w:p>
    <w:p w14:paraId="118D678B" w14:textId="77777777" w:rsidR="00DA25E1" w:rsidRDefault="00DA25E1">
      <w:pPr>
        <w:rPr>
          <w:rFonts w:ascii="Calibri" w:hAnsi="Calibri" w:cs="Calibri"/>
          <w:sz w:val="24"/>
          <w:szCs w:val="24"/>
        </w:rPr>
      </w:pPr>
    </w:p>
    <w:p w14:paraId="2F40829A" w14:textId="77777777" w:rsidR="00DA25E1" w:rsidRDefault="00DA25E1">
      <w:pPr>
        <w:rPr>
          <w:rFonts w:ascii="Calibri" w:hAnsi="Calibri" w:cs="Calibri"/>
          <w:sz w:val="24"/>
          <w:szCs w:val="24"/>
        </w:rPr>
      </w:pPr>
    </w:p>
    <w:p w14:paraId="011ABD52" w14:textId="77777777" w:rsidR="00DA25E1" w:rsidRDefault="00DA25E1">
      <w:pPr>
        <w:rPr>
          <w:rFonts w:ascii="Calibri" w:hAnsi="Calibri" w:cs="Calibri"/>
          <w:sz w:val="24"/>
          <w:szCs w:val="24"/>
        </w:rPr>
      </w:pPr>
    </w:p>
    <w:p w14:paraId="46C795CF" w14:textId="77777777" w:rsidR="00DA25E1" w:rsidRDefault="00DA25E1">
      <w:pPr>
        <w:rPr>
          <w:rFonts w:ascii="Calibri" w:hAnsi="Calibri" w:cs="Calibri"/>
          <w:sz w:val="24"/>
          <w:szCs w:val="24"/>
        </w:rPr>
      </w:pPr>
    </w:p>
    <w:p w14:paraId="12A81E80" w14:textId="77777777" w:rsidR="00DA25E1" w:rsidRDefault="00DA25E1">
      <w:pPr>
        <w:rPr>
          <w:rFonts w:ascii="Calibri" w:hAnsi="Calibri" w:cs="Calibri"/>
          <w:sz w:val="24"/>
          <w:szCs w:val="24"/>
        </w:rPr>
      </w:pPr>
    </w:p>
    <w:p w14:paraId="5702171D" w14:textId="77777777" w:rsidR="00DA25E1" w:rsidRDefault="00DA25E1">
      <w:pPr>
        <w:rPr>
          <w:rFonts w:ascii="Calibri" w:hAnsi="Calibri" w:cs="Calibri"/>
          <w:sz w:val="24"/>
          <w:szCs w:val="24"/>
        </w:rPr>
      </w:pPr>
    </w:p>
    <w:p w14:paraId="2419D79B" w14:textId="77777777" w:rsidR="00FC79B0" w:rsidRDefault="00FC79B0">
      <w:pPr>
        <w:rPr>
          <w:rFonts w:ascii="Calibri" w:hAnsi="Calibri" w:cs="Calibri"/>
          <w:sz w:val="24"/>
          <w:szCs w:val="24"/>
        </w:rPr>
      </w:pPr>
    </w:p>
    <w:p w14:paraId="25366CFB" w14:textId="77777777" w:rsidR="00FC79B0" w:rsidRDefault="00FC79B0">
      <w:pPr>
        <w:rPr>
          <w:rFonts w:ascii="Calibri" w:hAnsi="Calibri" w:cs="Calibri"/>
          <w:sz w:val="24"/>
          <w:szCs w:val="24"/>
        </w:rPr>
      </w:pPr>
    </w:p>
    <w:p w14:paraId="02B4A6CA" w14:textId="77777777" w:rsidR="00DA25E1" w:rsidRPr="00DA25E1" w:rsidRDefault="00DA25E1" w:rsidP="00DA25E1">
      <w:pPr>
        <w:rPr>
          <w:rFonts w:ascii="Calibri" w:hAnsi="Calibri" w:cs="Calibri"/>
          <w:sz w:val="24"/>
          <w:szCs w:val="24"/>
        </w:rPr>
      </w:pPr>
      <w:r w:rsidRPr="00DA25E1">
        <w:rPr>
          <w:rFonts w:ascii="Calibri" w:hAnsi="Calibri" w:cs="Calibri"/>
          <w:sz w:val="24"/>
          <w:szCs w:val="24"/>
        </w:rPr>
        <w:t>© 2026 Andor Vince, Heritage Collections Care Consultancy. All rights reserved.</w:t>
      </w:r>
    </w:p>
    <w:p w14:paraId="676F32B3" w14:textId="77777777" w:rsidR="00DA25E1" w:rsidRPr="00DA25E1" w:rsidRDefault="00DA25E1" w:rsidP="00DA25E1">
      <w:pPr>
        <w:rPr>
          <w:rFonts w:ascii="Calibri" w:hAnsi="Calibri" w:cs="Calibri"/>
          <w:sz w:val="24"/>
          <w:szCs w:val="24"/>
        </w:rPr>
      </w:pPr>
      <w:r w:rsidRPr="00DA25E1">
        <w:rPr>
          <w:rFonts w:ascii="Calibri" w:hAnsi="Calibri" w:cs="Calibri"/>
          <w:sz w:val="24"/>
          <w:szCs w:val="24"/>
        </w:rPr>
        <w:t>This reflection may be cited with appropriate acknowledgement. It may not be reproduced, distributed, or published in whole or in part without prior written permission.</w:t>
      </w:r>
    </w:p>
    <w:p w14:paraId="2FF8FA63" w14:textId="77777777" w:rsidR="00DA25E1" w:rsidRPr="00DA25E1" w:rsidRDefault="00817AB1" w:rsidP="00DA25E1">
      <w:pPr>
        <w:rPr>
          <w:rFonts w:ascii="Calibri" w:hAnsi="Calibri" w:cs="Calibri"/>
          <w:sz w:val="24"/>
          <w:szCs w:val="24"/>
        </w:rPr>
      </w:pPr>
      <w:r>
        <w:rPr>
          <w:rFonts w:ascii="Calibri" w:hAnsi="Calibri" w:cs="Calibri"/>
          <w:sz w:val="24"/>
          <w:szCs w:val="24"/>
        </w:rPr>
        <w:pict w14:anchorId="2BFF783E">
          <v:rect id="_x0000_i1025" style="width:0;height:1.5pt" o:hralign="center" o:hrstd="t" o:hr="t" fillcolor="#a0a0a0" stroked="f"/>
        </w:pict>
      </w:r>
    </w:p>
    <w:p w14:paraId="77B45E07" w14:textId="77777777" w:rsidR="00DA25E1" w:rsidRPr="00576ED7" w:rsidRDefault="00DA25E1">
      <w:pPr>
        <w:rPr>
          <w:rFonts w:ascii="Calibri" w:hAnsi="Calibri" w:cs="Calibri"/>
          <w:sz w:val="24"/>
          <w:szCs w:val="24"/>
        </w:rPr>
      </w:pPr>
    </w:p>
    <w:sectPr w:rsidR="00DA25E1" w:rsidRPr="00576ED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60877" w14:textId="77777777" w:rsidR="00817AB1" w:rsidRDefault="00817AB1" w:rsidP="00FC79B0">
      <w:pPr>
        <w:spacing w:after="0" w:line="240" w:lineRule="auto"/>
      </w:pPr>
      <w:r>
        <w:separator/>
      </w:r>
    </w:p>
  </w:endnote>
  <w:endnote w:type="continuationSeparator" w:id="0">
    <w:p w14:paraId="0C2BC2C3" w14:textId="77777777" w:rsidR="00817AB1" w:rsidRDefault="00817AB1" w:rsidP="00FC7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664851"/>
      <w:docPartObj>
        <w:docPartGallery w:val="Page Numbers (Bottom of Page)"/>
        <w:docPartUnique/>
      </w:docPartObj>
    </w:sdtPr>
    <w:sdtContent>
      <w:sdt>
        <w:sdtPr>
          <w:id w:val="-1769616900"/>
          <w:docPartObj>
            <w:docPartGallery w:val="Page Numbers (Top of Page)"/>
            <w:docPartUnique/>
          </w:docPartObj>
        </w:sdtPr>
        <w:sdtContent>
          <w:p w14:paraId="6AE543E3" w14:textId="1F40AF6D" w:rsidR="00FC79B0" w:rsidRDefault="00FC79B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29638CC" w14:textId="77777777" w:rsidR="00FC79B0" w:rsidRDefault="00FC7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4B23E" w14:textId="77777777" w:rsidR="00817AB1" w:rsidRDefault="00817AB1" w:rsidP="00FC79B0">
      <w:pPr>
        <w:spacing w:after="0" w:line="240" w:lineRule="auto"/>
      </w:pPr>
      <w:r>
        <w:separator/>
      </w:r>
    </w:p>
  </w:footnote>
  <w:footnote w:type="continuationSeparator" w:id="0">
    <w:p w14:paraId="475CD691" w14:textId="77777777" w:rsidR="00817AB1" w:rsidRDefault="00817AB1" w:rsidP="00FC79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079"/>
    <w:rsid w:val="0025182D"/>
    <w:rsid w:val="002842DC"/>
    <w:rsid w:val="00425CF5"/>
    <w:rsid w:val="00430079"/>
    <w:rsid w:val="0047680E"/>
    <w:rsid w:val="0049029F"/>
    <w:rsid w:val="00517B00"/>
    <w:rsid w:val="00576ED7"/>
    <w:rsid w:val="00684EA2"/>
    <w:rsid w:val="00693108"/>
    <w:rsid w:val="006B3DA8"/>
    <w:rsid w:val="007A35B3"/>
    <w:rsid w:val="00817AB1"/>
    <w:rsid w:val="0089028A"/>
    <w:rsid w:val="00A16C0D"/>
    <w:rsid w:val="00B71B2E"/>
    <w:rsid w:val="00D179BE"/>
    <w:rsid w:val="00DA25E1"/>
    <w:rsid w:val="00FC7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44A40"/>
  <w15:chartTrackingRefBased/>
  <w15:docId w15:val="{6629F66D-7DE7-4BA0-95EF-55D0D6927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00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00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00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00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00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00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00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00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00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0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00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00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00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00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00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00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00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0079"/>
    <w:rPr>
      <w:rFonts w:eastAsiaTheme="majorEastAsia" w:cstheme="majorBidi"/>
      <w:color w:val="272727" w:themeColor="text1" w:themeTint="D8"/>
    </w:rPr>
  </w:style>
  <w:style w:type="paragraph" w:styleId="Title">
    <w:name w:val="Title"/>
    <w:basedOn w:val="Normal"/>
    <w:next w:val="Normal"/>
    <w:link w:val="TitleChar"/>
    <w:uiPriority w:val="10"/>
    <w:qFormat/>
    <w:rsid w:val="004300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0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00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00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0079"/>
    <w:pPr>
      <w:spacing w:before="160"/>
      <w:jc w:val="center"/>
    </w:pPr>
    <w:rPr>
      <w:i/>
      <w:iCs/>
      <w:color w:val="404040" w:themeColor="text1" w:themeTint="BF"/>
    </w:rPr>
  </w:style>
  <w:style w:type="character" w:customStyle="1" w:styleId="QuoteChar">
    <w:name w:val="Quote Char"/>
    <w:basedOn w:val="DefaultParagraphFont"/>
    <w:link w:val="Quote"/>
    <w:uiPriority w:val="29"/>
    <w:rsid w:val="00430079"/>
    <w:rPr>
      <w:i/>
      <w:iCs/>
      <w:color w:val="404040" w:themeColor="text1" w:themeTint="BF"/>
    </w:rPr>
  </w:style>
  <w:style w:type="paragraph" w:styleId="ListParagraph">
    <w:name w:val="List Paragraph"/>
    <w:basedOn w:val="Normal"/>
    <w:uiPriority w:val="34"/>
    <w:qFormat/>
    <w:rsid w:val="00430079"/>
    <w:pPr>
      <w:ind w:left="720"/>
      <w:contextualSpacing/>
    </w:pPr>
  </w:style>
  <w:style w:type="character" w:styleId="IntenseEmphasis">
    <w:name w:val="Intense Emphasis"/>
    <w:basedOn w:val="DefaultParagraphFont"/>
    <w:uiPriority w:val="21"/>
    <w:qFormat/>
    <w:rsid w:val="00430079"/>
    <w:rPr>
      <w:i/>
      <w:iCs/>
      <w:color w:val="0F4761" w:themeColor="accent1" w:themeShade="BF"/>
    </w:rPr>
  </w:style>
  <w:style w:type="paragraph" w:styleId="IntenseQuote">
    <w:name w:val="Intense Quote"/>
    <w:basedOn w:val="Normal"/>
    <w:next w:val="Normal"/>
    <w:link w:val="IntenseQuoteChar"/>
    <w:uiPriority w:val="30"/>
    <w:qFormat/>
    <w:rsid w:val="004300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0079"/>
    <w:rPr>
      <w:i/>
      <w:iCs/>
      <w:color w:val="0F4761" w:themeColor="accent1" w:themeShade="BF"/>
    </w:rPr>
  </w:style>
  <w:style w:type="character" w:styleId="IntenseReference">
    <w:name w:val="Intense Reference"/>
    <w:basedOn w:val="DefaultParagraphFont"/>
    <w:uiPriority w:val="32"/>
    <w:qFormat/>
    <w:rsid w:val="00430079"/>
    <w:rPr>
      <w:b/>
      <w:bCs/>
      <w:smallCaps/>
      <w:color w:val="0F4761" w:themeColor="accent1" w:themeShade="BF"/>
      <w:spacing w:val="5"/>
    </w:rPr>
  </w:style>
  <w:style w:type="character" w:styleId="Hyperlink">
    <w:name w:val="Hyperlink"/>
    <w:basedOn w:val="DefaultParagraphFont"/>
    <w:uiPriority w:val="99"/>
    <w:unhideWhenUsed/>
    <w:rsid w:val="00576ED7"/>
    <w:rPr>
      <w:color w:val="467886" w:themeColor="hyperlink"/>
      <w:u w:val="single"/>
    </w:rPr>
  </w:style>
  <w:style w:type="character" w:styleId="UnresolvedMention">
    <w:name w:val="Unresolved Mention"/>
    <w:basedOn w:val="DefaultParagraphFont"/>
    <w:uiPriority w:val="99"/>
    <w:semiHidden/>
    <w:unhideWhenUsed/>
    <w:rsid w:val="00576ED7"/>
    <w:rPr>
      <w:color w:val="605E5C"/>
      <w:shd w:val="clear" w:color="auto" w:fill="E1DFDD"/>
    </w:rPr>
  </w:style>
  <w:style w:type="paragraph" w:styleId="Header">
    <w:name w:val="header"/>
    <w:basedOn w:val="Normal"/>
    <w:link w:val="HeaderChar"/>
    <w:uiPriority w:val="99"/>
    <w:unhideWhenUsed/>
    <w:rsid w:val="00FC79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79B0"/>
  </w:style>
  <w:style w:type="paragraph" w:styleId="Footer">
    <w:name w:val="footer"/>
    <w:basedOn w:val="Normal"/>
    <w:link w:val="FooterChar"/>
    <w:uiPriority w:val="99"/>
    <w:unhideWhenUsed/>
    <w:rsid w:val="00FC79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7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dor@heritagecollectioncare.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2</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Andor Vince</dc:creator>
  <cp:keywords/>
  <dc:description/>
  <cp:lastModifiedBy>Andor Vince</cp:lastModifiedBy>
  <cp:revision>3</cp:revision>
  <dcterms:created xsi:type="dcterms:W3CDTF">2026-08-03T01:43:00Z</dcterms:created>
  <dcterms:modified xsi:type="dcterms:W3CDTF">2026-08-04T01:28:00Z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2134d6c9-354c-4e97-8c79-6a37a70a5d6c</vt:lpwstr>
  </property>
</Properties>
</file>