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8D60" w14:textId="77777777" w:rsidR="008E76B5" w:rsidRPr="008E76B5" w:rsidRDefault="008E76B5" w:rsidP="008E76B5">
      <w:pPr>
        <w:rPr>
          <w:rFonts w:ascii="Calibri" w:hAnsi="Calibri" w:cs="Calibri"/>
          <w:b/>
          <w:bCs/>
          <w:sz w:val="28"/>
          <w:szCs w:val="28"/>
        </w:rPr>
      </w:pPr>
      <w:r w:rsidRPr="008E76B5">
        <w:rPr>
          <w:rFonts w:ascii="Calibri" w:hAnsi="Calibri" w:cs="Calibri"/>
          <w:b/>
          <w:bCs/>
          <w:sz w:val="28"/>
          <w:szCs w:val="28"/>
        </w:rPr>
        <w:t>When Organisational Pressure Becomes Personal in Collections Care</w:t>
      </w:r>
    </w:p>
    <w:p w14:paraId="72CF6D3F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In many heritage organisations, collections care takes place within environments shaped by ongoing constraint.</w:t>
      </w:r>
    </w:p>
    <w:p w14:paraId="56BE5A82" w14:textId="169B1883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Pr="008E76B5">
        <w:rPr>
          <w:rFonts w:ascii="Calibri" w:hAnsi="Calibri" w:cs="Calibri"/>
          <w:sz w:val="24"/>
          <w:szCs w:val="24"/>
        </w:rPr>
        <w:t>imited staffing</w:t>
      </w:r>
    </w:p>
    <w:p w14:paraId="6FA17308" w14:textId="3FF5FB76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8E76B5">
        <w:rPr>
          <w:rFonts w:ascii="Calibri" w:hAnsi="Calibri" w:cs="Calibri"/>
          <w:sz w:val="24"/>
          <w:szCs w:val="24"/>
        </w:rPr>
        <w:t>geing buildings</w:t>
      </w:r>
    </w:p>
    <w:p w14:paraId="4D747BDC" w14:textId="01C2A7D3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Pr="008E76B5">
        <w:rPr>
          <w:rFonts w:ascii="Calibri" w:hAnsi="Calibri" w:cs="Calibri"/>
          <w:sz w:val="24"/>
          <w:szCs w:val="24"/>
        </w:rPr>
        <w:t>rowing backlogs</w:t>
      </w:r>
    </w:p>
    <w:p w14:paraId="757A0F02" w14:textId="6BCB0876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8E76B5">
        <w:rPr>
          <w:rFonts w:ascii="Calibri" w:hAnsi="Calibri" w:cs="Calibri"/>
          <w:sz w:val="24"/>
          <w:szCs w:val="24"/>
        </w:rPr>
        <w:t>ncreasing expectations</w:t>
      </w:r>
    </w:p>
    <w:p w14:paraId="74E2D196" w14:textId="0461CC7B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Pr="008E76B5">
        <w:rPr>
          <w:rFonts w:ascii="Calibri" w:hAnsi="Calibri" w:cs="Calibri"/>
          <w:sz w:val="24"/>
          <w:szCs w:val="24"/>
        </w:rPr>
        <w:t>ompeting organisational priorities</w:t>
      </w:r>
    </w:p>
    <w:p w14:paraId="5CE4D1CF" w14:textId="6388D7E2" w:rsid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8E76B5">
        <w:rPr>
          <w:rFonts w:ascii="Calibri" w:hAnsi="Calibri" w:cs="Calibri"/>
          <w:sz w:val="24"/>
          <w:szCs w:val="24"/>
        </w:rPr>
        <w:t>rojects operating under time and budget pressure</w:t>
      </w:r>
      <w:r>
        <w:rPr>
          <w:rFonts w:ascii="Calibri" w:hAnsi="Calibri" w:cs="Calibri"/>
          <w:sz w:val="24"/>
          <w:szCs w:val="24"/>
        </w:rPr>
        <w:t>, and</w:t>
      </w:r>
    </w:p>
    <w:p w14:paraId="1A9EEDC5" w14:textId="5151EC8E" w:rsidR="008E76B5" w:rsidRPr="008E76B5" w:rsidRDefault="008E76B5" w:rsidP="008E76B5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continuous pressure to do more with limited resources.</w:t>
      </w:r>
    </w:p>
    <w:p w14:paraId="5E1456F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At the same time, collections work often carries strong professional and ethical expectations around stewardship, responsibility, and standards of care.</w:t>
      </w:r>
    </w:p>
    <w:p w14:paraId="4D59F922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Over time, I have found myself reflecting on how these pressures can gradually become experienced personally within collections work itself.</w:t>
      </w:r>
    </w:p>
    <w:p w14:paraId="0FB7634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In many organisations, collections professionals are highly aware of risks affecting collections.</w:t>
      </w:r>
    </w:p>
    <w:p w14:paraId="68C7E38A" w14:textId="77777777" w:rsidR="008E76B5" w:rsidRDefault="008E76B5" w:rsidP="008E76B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8E76B5">
        <w:rPr>
          <w:rFonts w:ascii="Calibri" w:hAnsi="Calibri" w:cs="Calibri"/>
          <w:sz w:val="24"/>
          <w:szCs w:val="24"/>
        </w:rPr>
        <w:t>hey know where environmental conditions remain unstable.</w:t>
      </w:r>
    </w:p>
    <w:p w14:paraId="09691B34" w14:textId="2F083437" w:rsidR="008E76B5" w:rsidRPr="008E76B5" w:rsidRDefault="008E76B5" w:rsidP="008E76B5">
      <w:pPr>
        <w:spacing w:after="0"/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They know where storage is overcrowded.</w:t>
      </w:r>
      <w:r w:rsidRPr="008E76B5">
        <w:rPr>
          <w:rFonts w:ascii="Calibri" w:hAnsi="Calibri" w:cs="Calibri"/>
          <w:sz w:val="24"/>
          <w:szCs w:val="24"/>
        </w:rPr>
        <w:br/>
        <w:t>They know where backlog pressures continue growing.</w:t>
      </w:r>
      <w:r w:rsidRPr="008E76B5">
        <w:rPr>
          <w:rFonts w:ascii="Calibri" w:hAnsi="Calibri" w:cs="Calibri"/>
          <w:sz w:val="24"/>
          <w:szCs w:val="24"/>
        </w:rPr>
        <w:br/>
        <w:t>They know which emergency preparedness gaps still exist.</w:t>
      </w:r>
      <w:r w:rsidRPr="008E76B5">
        <w:rPr>
          <w:rFonts w:ascii="Calibri" w:hAnsi="Calibri" w:cs="Calibri"/>
          <w:sz w:val="24"/>
          <w:szCs w:val="24"/>
        </w:rPr>
        <w:br/>
        <w:t>They know which collection risks remain unresolved because resources, authority, time, or organisational attention remain limited.</w:t>
      </w:r>
    </w:p>
    <w:p w14:paraId="107AA659" w14:textId="77777777" w:rsidR="008E76B5" w:rsidRDefault="008E76B5" w:rsidP="008E76B5">
      <w:pPr>
        <w:rPr>
          <w:rFonts w:ascii="Calibri" w:hAnsi="Calibri" w:cs="Calibri"/>
          <w:sz w:val="24"/>
          <w:szCs w:val="24"/>
        </w:rPr>
      </w:pPr>
    </w:p>
    <w:p w14:paraId="20453D09" w14:textId="7DFDE65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However, many of these limitations sit only partially within their control.</w:t>
      </w:r>
    </w:p>
    <w:p w14:paraId="1B433D04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Staffing levels may sit elsewhere.</w:t>
      </w:r>
      <w:r w:rsidRPr="008E76B5">
        <w:rPr>
          <w:rFonts w:ascii="Calibri" w:hAnsi="Calibri" w:cs="Calibri"/>
          <w:sz w:val="24"/>
          <w:szCs w:val="24"/>
        </w:rPr>
        <w:br/>
        <w:t>Capital investment decisions may sit elsewhere.</w:t>
      </w:r>
      <w:r w:rsidRPr="008E76B5">
        <w:rPr>
          <w:rFonts w:ascii="Calibri" w:hAnsi="Calibri" w:cs="Calibri"/>
          <w:sz w:val="24"/>
          <w:szCs w:val="24"/>
        </w:rPr>
        <w:br/>
        <w:t>Building constraints may sit elsewhere.</w:t>
      </w:r>
      <w:r w:rsidRPr="008E76B5">
        <w:rPr>
          <w:rFonts w:ascii="Calibri" w:hAnsi="Calibri" w:cs="Calibri"/>
          <w:sz w:val="24"/>
          <w:szCs w:val="24"/>
        </w:rPr>
        <w:br/>
        <w:t>Institutional priorities may sit elsewhere.</w:t>
      </w:r>
    </w:p>
    <w:p w14:paraId="7D888583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Yet the responsibility for stewardship often remains felt very personally.</w:t>
      </w:r>
    </w:p>
    <w:p w14:paraId="7976E23B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One of the consequences is that collections care can gradually become highly decision-dense work.</w:t>
      </w:r>
    </w:p>
    <w:p w14:paraId="60D1E426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Small decisions are made continuously:</w:t>
      </w:r>
      <w:r w:rsidRPr="008E76B5">
        <w:rPr>
          <w:rFonts w:ascii="Calibri" w:hAnsi="Calibri" w:cs="Calibri"/>
          <w:sz w:val="24"/>
          <w:szCs w:val="24"/>
        </w:rPr>
        <w:br/>
        <w:t>what becomes the priority,</w:t>
      </w:r>
      <w:r w:rsidRPr="008E76B5">
        <w:rPr>
          <w:rFonts w:ascii="Calibri" w:hAnsi="Calibri" w:cs="Calibri"/>
          <w:sz w:val="24"/>
          <w:szCs w:val="24"/>
        </w:rPr>
        <w:br/>
        <w:t>what must wait,</w:t>
      </w:r>
      <w:r w:rsidRPr="008E76B5">
        <w:rPr>
          <w:rFonts w:ascii="Calibri" w:hAnsi="Calibri" w:cs="Calibri"/>
          <w:sz w:val="24"/>
          <w:szCs w:val="24"/>
        </w:rPr>
        <w:br/>
        <w:t>what level of risk is temporarily accepted,</w:t>
      </w:r>
      <w:r w:rsidRPr="008E76B5">
        <w:rPr>
          <w:rFonts w:ascii="Calibri" w:hAnsi="Calibri" w:cs="Calibri"/>
          <w:sz w:val="24"/>
          <w:szCs w:val="24"/>
        </w:rPr>
        <w:br/>
        <w:t>which concerns are escalated,</w:t>
      </w:r>
      <w:r w:rsidRPr="008E76B5">
        <w:rPr>
          <w:rFonts w:ascii="Calibri" w:hAnsi="Calibri" w:cs="Calibri"/>
          <w:sz w:val="24"/>
          <w:szCs w:val="24"/>
        </w:rPr>
        <w:br/>
        <w:t>how limited time is distributed,</w:t>
      </w:r>
      <w:r w:rsidRPr="008E76B5">
        <w:rPr>
          <w:rFonts w:ascii="Calibri" w:hAnsi="Calibri" w:cs="Calibri"/>
          <w:sz w:val="24"/>
          <w:szCs w:val="24"/>
        </w:rPr>
        <w:br/>
        <w:t>and how responsibility is carried across teams and organisations.</w:t>
      </w:r>
    </w:p>
    <w:p w14:paraId="6F2A633D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lastRenderedPageBreak/>
        <w:t>Individually, many of these decisions may appear relatively small.</w:t>
      </w:r>
    </w:p>
    <w:p w14:paraId="482E0868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Cumulatively, however, they can create significant cognitive, ethical, and emotional pressure over time.</w:t>
      </w:r>
    </w:p>
    <w:p w14:paraId="29055154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 xml:space="preserve">This seems particularly true in environments where operational demand remains consistently high and uncertainty </w:t>
      </w:r>
      <w:proofErr w:type="gramStart"/>
      <w:r w:rsidRPr="008E76B5">
        <w:rPr>
          <w:rFonts w:ascii="Calibri" w:hAnsi="Calibri" w:cs="Calibri"/>
          <w:sz w:val="24"/>
          <w:szCs w:val="24"/>
        </w:rPr>
        <w:t>remains</w:t>
      </w:r>
      <w:proofErr w:type="gramEnd"/>
      <w:r w:rsidRPr="008E76B5">
        <w:rPr>
          <w:rFonts w:ascii="Calibri" w:hAnsi="Calibri" w:cs="Calibri"/>
          <w:sz w:val="24"/>
          <w:szCs w:val="24"/>
        </w:rPr>
        <w:t xml:space="preserve"> ongoing.</w:t>
      </w:r>
    </w:p>
    <w:p w14:paraId="4C0DCB4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Under sustained pressure, collections professionals can gradually begin carrying organisational limitations internally as personal responsibility.</w:t>
      </w:r>
    </w:p>
    <w:p w14:paraId="483CFCE6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Questions begin to emerge such as:</w:t>
      </w:r>
      <w:r w:rsidRPr="008E76B5">
        <w:rPr>
          <w:rFonts w:ascii="Calibri" w:hAnsi="Calibri" w:cs="Calibri"/>
          <w:sz w:val="24"/>
          <w:szCs w:val="24"/>
        </w:rPr>
        <w:br/>
        <w:t>“Are we doing enough?”</w:t>
      </w:r>
      <w:r w:rsidRPr="008E76B5">
        <w:rPr>
          <w:rFonts w:ascii="Calibri" w:hAnsi="Calibri" w:cs="Calibri"/>
          <w:sz w:val="24"/>
          <w:szCs w:val="24"/>
        </w:rPr>
        <w:br/>
        <w:t>“Should this have been escalated further?”</w:t>
      </w:r>
      <w:r w:rsidRPr="008E76B5">
        <w:rPr>
          <w:rFonts w:ascii="Calibri" w:hAnsi="Calibri" w:cs="Calibri"/>
          <w:sz w:val="24"/>
          <w:szCs w:val="24"/>
        </w:rPr>
        <w:br/>
        <w:t>“What level of compromise is acceptable?”</w:t>
      </w:r>
      <w:r w:rsidRPr="008E76B5">
        <w:rPr>
          <w:rFonts w:ascii="Calibri" w:hAnsi="Calibri" w:cs="Calibri"/>
          <w:sz w:val="24"/>
          <w:szCs w:val="24"/>
        </w:rPr>
        <w:br/>
        <w:t>“At what point does temporary adaptation become unsustainable?”</w:t>
      </w:r>
    </w:p>
    <w:p w14:paraId="66BED8A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Importantly, these are not only technical questions.</w:t>
      </w:r>
    </w:p>
    <w:p w14:paraId="428B2583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They are also organisational, ethical, and human questions.</w:t>
      </w:r>
    </w:p>
    <w:p w14:paraId="6F2AE30F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This is one reason why I increasingly find myself thinking about collections care not only as technical practice, but also as work shaped by organisational systems, decision-making structures, operational pressure, and the human experience of responsibility under constraint.</w:t>
      </w:r>
    </w:p>
    <w:p w14:paraId="5B55B9C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In many heritage organisations, the issue is not lack of professionalism or commitment.</w:t>
      </w:r>
    </w:p>
    <w:p w14:paraId="02C5B0FD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In fact, collections teams often continue functioning precisely because of extremely high levels of adaptability, responsibility, and professional care.</w:t>
      </w:r>
    </w:p>
    <w:p w14:paraId="75238045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At the same time, long-term reliance on continual adaptation and professional goodwill can also gradually obscure deeper structural pressures within organisations.</w:t>
      </w:r>
    </w:p>
    <w:p w14:paraId="6DFCD745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Over time, teams can become accustomed to carrying levels of operational strain that might once have been recognised as unsustainable.</w:t>
      </w:r>
    </w:p>
    <w:p w14:paraId="17DB5ABE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Perhaps one of the ongoing challenges for heritage organisations is not only how collections are preserved technically, but how organisations create conditions where realistic prioritisation, escalation, support, and decision-making remain possible over time.</w:t>
      </w:r>
    </w:p>
    <w:p w14:paraId="5534FB6C" w14:textId="77777777" w:rsidR="008E76B5" w:rsidRPr="008E76B5" w:rsidRDefault="008E76B5" w:rsidP="008E76B5">
      <w:pPr>
        <w:rPr>
          <w:rFonts w:ascii="Calibri" w:hAnsi="Calibri" w:cs="Calibri"/>
          <w:sz w:val="24"/>
          <w:szCs w:val="24"/>
        </w:rPr>
      </w:pPr>
      <w:r w:rsidRPr="008E76B5">
        <w:rPr>
          <w:rFonts w:ascii="Calibri" w:hAnsi="Calibri" w:cs="Calibri"/>
          <w:sz w:val="24"/>
          <w:szCs w:val="24"/>
        </w:rPr>
        <w:t>Some of these reflections continue to inform my ongoing work and teaching around decision-making, organisational pressure, and risk within collections care environments.</w:t>
      </w:r>
    </w:p>
    <w:p w14:paraId="5AE45FA5" w14:textId="77777777" w:rsidR="00A16C0D" w:rsidRDefault="00A16C0D">
      <w:pPr>
        <w:rPr>
          <w:rFonts w:ascii="Calibri" w:hAnsi="Calibri" w:cs="Calibri"/>
          <w:sz w:val="24"/>
          <w:szCs w:val="24"/>
        </w:rPr>
      </w:pPr>
    </w:p>
    <w:p w14:paraId="0EA590DF" w14:textId="77777777" w:rsidR="005F37DB" w:rsidRDefault="005F37DB" w:rsidP="005F37D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00B383D9" w14:textId="77777777" w:rsidR="005F37DB" w:rsidRDefault="005F37DB" w:rsidP="005F37DB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 Care Advisor and</w:t>
      </w:r>
    </w:p>
    <w:p w14:paraId="01D5BE3A" w14:textId="77777777" w:rsidR="005F37DB" w:rsidRDefault="005F37DB" w:rsidP="005F37DB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7FEF78DB" w14:textId="77777777" w:rsidR="005F37DB" w:rsidRDefault="005F37DB" w:rsidP="005F37DB">
      <w:pPr>
        <w:spacing w:after="0"/>
        <w:rPr>
          <w:rFonts w:ascii="Calibri" w:hAnsi="Calibri" w:cs="Calibri"/>
          <w:sz w:val="24"/>
          <w:szCs w:val="24"/>
        </w:rPr>
      </w:pPr>
    </w:p>
    <w:p w14:paraId="23B7BF6F" w14:textId="3CCCB2D9" w:rsidR="00900E2F" w:rsidRPr="008E76B5" w:rsidRDefault="005F37DB" w:rsidP="005F37DB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110</w:t>
      </w:r>
      <w:r w:rsidRPr="005F37DB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June </w:t>
      </w:r>
      <w:r>
        <w:rPr>
          <w:rFonts w:ascii="Calibri" w:hAnsi="Calibri" w:cs="Calibri"/>
          <w:sz w:val="24"/>
          <w:szCs w:val="24"/>
        </w:rPr>
        <w:t>2026</w:t>
      </w:r>
    </w:p>
    <w:sectPr w:rsidR="00900E2F" w:rsidRPr="008E7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E7D"/>
    <w:multiLevelType w:val="hybridMultilevel"/>
    <w:tmpl w:val="6FCEB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B754F"/>
    <w:multiLevelType w:val="hybridMultilevel"/>
    <w:tmpl w:val="5BAC3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57666">
    <w:abstractNumId w:val="0"/>
  </w:num>
  <w:num w:numId="2" w16cid:durableId="174799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78"/>
    <w:rsid w:val="00340479"/>
    <w:rsid w:val="00366778"/>
    <w:rsid w:val="00517B00"/>
    <w:rsid w:val="005F37DB"/>
    <w:rsid w:val="00684EA2"/>
    <w:rsid w:val="00693108"/>
    <w:rsid w:val="008E76B5"/>
    <w:rsid w:val="00900E2F"/>
    <w:rsid w:val="00A16C0D"/>
    <w:rsid w:val="00D1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9859"/>
  <w15:chartTrackingRefBased/>
  <w15:docId w15:val="{1B501A17-F180-4755-BE48-2C338B04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7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3339</Characters>
  <Application>Microsoft Office Word</Application>
  <DocSecurity>0</DocSecurity>
  <Lines>98</Lines>
  <Paragraphs>67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4</cp:revision>
  <dcterms:created xsi:type="dcterms:W3CDTF">2026-05-25T00:23:00Z</dcterms:created>
  <dcterms:modified xsi:type="dcterms:W3CDTF">2026-05-25T00:26:00Z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aced6dcf-b42a-4aa7-b4d6-5d3eaff60616</vt:lpwstr>
  </property>
</Properties>
</file>